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4F" w:rsidRPr="00FB77DD" w:rsidRDefault="0078094F" w:rsidP="0078094F">
      <w:pPr>
        <w:pStyle w:val="MainTitle"/>
      </w:pPr>
      <w:r>
        <w:rPr>
          <w:lang w:val="en-US"/>
        </w:rPr>
        <w:t>Built in gutter generator</w:t>
      </w:r>
    </w:p>
    <w:p w:rsidR="00F742C2" w:rsidRPr="0078094F" w:rsidRDefault="0078094F" w:rsidP="0078094F">
      <w:pPr>
        <w:jc w:val="center"/>
        <w:rPr>
          <w:sz w:val="20"/>
          <w:szCs w:val="20"/>
          <w:lang w:val="en-US"/>
        </w:rPr>
      </w:pPr>
      <w:proofErr w:type="spellStart"/>
      <w:r>
        <w:rPr>
          <w:u w:val="single"/>
          <w:lang w:val="en-US"/>
        </w:rPr>
        <w:t>Rostyslav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Kalynovskyi</w:t>
      </w:r>
      <w:proofErr w:type="spellEnd"/>
      <w:r w:rsidRPr="007B536F">
        <w:rPr>
          <w:vertAlign w:val="superscript"/>
        </w:rPr>
        <w:t>1</w:t>
      </w:r>
      <w:r w:rsidRPr="00FB77DD">
        <w:t xml:space="preserve">, </w:t>
      </w:r>
      <w:proofErr w:type="spellStart"/>
      <w:r>
        <w:rPr>
          <w:lang w:val="en-US"/>
        </w:rPr>
        <w:t>Hennadiy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Kytsun</w:t>
      </w:r>
      <w:proofErr w:type="spellEnd"/>
      <w:r w:rsidRPr="007B536F">
        <w:rPr>
          <w:vertAlign w:val="superscript"/>
        </w:rPr>
        <w:t>2</w:t>
      </w:r>
      <w:r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br/>
      </w:r>
    </w:p>
    <w:p w:rsidR="0078094F" w:rsidRPr="0078094F" w:rsidRDefault="0078094F" w:rsidP="0078094F">
      <w:pPr>
        <w:pStyle w:val="Affilation"/>
        <w:rPr>
          <w:sz w:val="20"/>
          <w:szCs w:val="20"/>
        </w:rPr>
      </w:pPr>
      <w:r w:rsidRPr="0078094F">
        <w:rPr>
          <w:sz w:val="20"/>
          <w:szCs w:val="20"/>
        </w:rPr>
        <w:t xml:space="preserve">1. </w:t>
      </w:r>
      <w:r w:rsidRPr="0078094F">
        <w:rPr>
          <w:sz w:val="20"/>
          <w:szCs w:val="20"/>
          <w:lang w:val="en-US"/>
        </w:rPr>
        <w:t>National University “</w:t>
      </w:r>
      <w:proofErr w:type="spellStart"/>
      <w:r w:rsidRPr="0078094F">
        <w:rPr>
          <w:sz w:val="20"/>
          <w:szCs w:val="20"/>
          <w:lang w:val="en-US"/>
        </w:rPr>
        <w:t>Lviv</w:t>
      </w:r>
      <w:proofErr w:type="spellEnd"/>
      <w:r w:rsidRPr="0078094F">
        <w:rPr>
          <w:sz w:val="20"/>
          <w:szCs w:val="20"/>
          <w:lang w:val="en-US"/>
        </w:rPr>
        <w:t xml:space="preserve"> Polytechnic”</w:t>
      </w:r>
      <w:r w:rsidRPr="0078094F">
        <w:rPr>
          <w:sz w:val="20"/>
          <w:szCs w:val="20"/>
        </w:rPr>
        <w:t xml:space="preserve">, UKRAINE, </w:t>
      </w:r>
      <w:proofErr w:type="spellStart"/>
      <w:r w:rsidRPr="0078094F">
        <w:rPr>
          <w:sz w:val="20"/>
          <w:szCs w:val="20"/>
        </w:rPr>
        <w:t>Lviv</w:t>
      </w:r>
      <w:proofErr w:type="spellEnd"/>
      <w:r w:rsidRPr="0078094F">
        <w:rPr>
          <w:sz w:val="20"/>
          <w:szCs w:val="20"/>
        </w:rPr>
        <w:t>, E-</w:t>
      </w:r>
      <w:proofErr w:type="spellStart"/>
      <w:r w:rsidRPr="0078094F">
        <w:rPr>
          <w:sz w:val="20"/>
          <w:szCs w:val="20"/>
        </w:rPr>
        <w:t>mail</w:t>
      </w:r>
      <w:proofErr w:type="spellEnd"/>
      <w:r w:rsidRPr="0078094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rostyslav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kalynovskyi</w:t>
      </w:r>
      <w:proofErr w:type="spellEnd"/>
      <w:r w:rsidRPr="0078094F">
        <w:rPr>
          <w:sz w:val="20"/>
          <w:szCs w:val="20"/>
        </w:rPr>
        <w:t>.mki.2018@lpnu.ua</w:t>
      </w:r>
      <w:r w:rsidRPr="0078094F">
        <w:rPr>
          <w:sz w:val="20"/>
          <w:szCs w:val="20"/>
        </w:rPr>
        <w:br/>
      </w:r>
    </w:p>
    <w:p w:rsidR="0078094F" w:rsidRDefault="0078094F" w:rsidP="0078094F">
      <w:pPr>
        <w:jc w:val="center"/>
        <w:rPr>
          <w:sz w:val="20"/>
          <w:szCs w:val="20"/>
        </w:rPr>
      </w:pPr>
      <w:r w:rsidRPr="0078094F">
        <w:rPr>
          <w:sz w:val="20"/>
          <w:szCs w:val="20"/>
        </w:rPr>
        <w:t xml:space="preserve">2. </w:t>
      </w:r>
      <w:r w:rsidRPr="0078094F">
        <w:rPr>
          <w:sz w:val="20"/>
          <w:szCs w:val="20"/>
          <w:lang w:val="en-US"/>
        </w:rPr>
        <w:t>National University “</w:t>
      </w:r>
      <w:proofErr w:type="spellStart"/>
      <w:r w:rsidRPr="0078094F">
        <w:rPr>
          <w:sz w:val="20"/>
          <w:szCs w:val="20"/>
          <w:lang w:val="en-US"/>
        </w:rPr>
        <w:t>Lviv</w:t>
      </w:r>
      <w:proofErr w:type="spellEnd"/>
      <w:r w:rsidRPr="0078094F">
        <w:rPr>
          <w:sz w:val="20"/>
          <w:szCs w:val="20"/>
          <w:lang w:val="en-US"/>
        </w:rPr>
        <w:t xml:space="preserve"> Polytechnic”</w:t>
      </w:r>
      <w:r w:rsidRPr="0078094F">
        <w:rPr>
          <w:sz w:val="20"/>
          <w:szCs w:val="20"/>
        </w:rPr>
        <w:t xml:space="preserve">, UKRAINE, </w:t>
      </w:r>
      <w:proofErr w:type="spellStart"/>
      <w:r w:rsidRPr="0078094F">
        <w:rPr>
          <w:sz w:val="20"/>
          <w:szCs w:val="20"/>
        </w:rPr>
        <w:t>Lviv</w:t>
      </w:r>
      <w:proofErr w:type="spellEnd"/>
      <w:r w:rsidRPr="0078094F">
        <w:rPr>
          <w:sz w:val="20"/>
          <w:szCs w:val="20"/>
        </w:rPr>
        <w:t>, E-</w:t>
      </w:r>
      <w:proofErr w:type="spellStart"/>
      <w:r w:rsidRPr="0078094F">
        <w:rPr>
          <w:sz w:val="20"/>
          <w:szCs w:val="20"/>
        </w:rPr>
        <w:t>mail</w:t>
      </w:r>
      <w:proofErr w:type="spellEnd"/>
      <w:r w:rsidRPr="0078094F">
        <w:rPr>
          <w:sz w:val="20"/>
          <w:szCs w:val="20"/>
        </w:rPr>
        <w:t xml:space="preserve">: </w:t>
      </w:r>
      <w:hyperlink r:id="rId4" w:history="1">
        <w:r w:rsidR="00EC0E44" w:rsidRPr="004D0D18">
          <w:rPr>
            <w:rStyle w:val="a3"/>
            <w:sz w:val="20"/>
            <w:szCs w:val="20"/>
          </w:rPr>
          <w:t>genadiy</w:t>
        </w:r>
        <w:r w:rsidR="00EC0E44" w:rsidRPr="004D0D18">
          <w:rPr>
            <w:rStyle w:val="a3"/>
            <w:sz w:val="20"/>
            <w:szCs w:val="20"/>
            <w:lang w:val="en-US"/>
          </w:rPr>
          <w:t>@</w:t>
        </w:r>
        <w:r w:rsidR="00EC0E44" w:rsidRPr="004D0D18">
          <w:rPr>
            <w:rStyle w:val="a3"/>
            <w:sz w:val="20"/>
            <w:szCs w:val="20"/>
          </w:rPr>
          <w:t>polynet.lviv.ua</w:t>
        </w:r>
      </w:hyperlink>
    </w:p>
    <w:p w:rsidR="00EC0E44" w:rsidRDefault="00EC0E44" w:rsidP="00EC0E44">
      <w:pPr>
        <w:rPr>
          <w:sz w:val="20"/>
          <w:szCs w:val="20"/>
        </w:rPr>
      </w:pPr>
    </w:p>
    <w:p w:rsidR="00EC0E44" w:rsidRDefault="00EC0E44" w:rsidP="00EC0E44">
      <w:pPr>
        <w:rPr>
          <w:b/>
          <w:i/>
          <w:color w:val="000000"/>
          <w:sz w:val="27"/>
          <w:szCs w:val="27"/>
        </w:rPr>
      </w:pPr>
      <w:proofErr w:type="spellStart"/>
      <w:r w:rsidRPr="00EC0E44">
        <w:rPr>
          <w:b/>
          <w:i/>
          <w:color w:val="000000"/>
          <w:sz w:val="27"/>
          <w:szCs w:val="27"/>
        </w:rPr>
        <w:t>Hydroelectric</w:t>
      </w:r>
      <w:proofErr w:type="spellEnd"/>
      <w:r w:rsidRPr="00EC0E44">
        <w:rPr>
          <w:b/>
          <w:i/>
          <w:color w:val="000000"/>
          <w:sz w:val="27"/>
          <w:szCs w:val="27"/>
        </w:rPr>
        <w:t> </w:t>
      </w:r>
      <w:proofErr w:type="spellStart"/>
      <w:r w:rsidRPr="00EC0E44">
        <w:rPr>
          <w:b/>
          <w:i/>
          <w:color w:val="000000"/>
          <w:sz w:val="27"/>
          <w:szCs w:val="27"/>
        </w:rPr>
        <w:t>electricity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is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typically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generated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by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large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scale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dam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projects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that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block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rivers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and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pass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water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over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turbines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. </w:t>
      </w:r>
      <w:proofErr w:type="spellStart"/>
      <w:r w:rsidRPr="00EC0E44">
        <w:rPr>
          <w:b/>
          <w:i/>
          <w:color w:val="000000"/>
          <w:sz w:val="27"/>
          <w:szCs w:val="27"/>
        </w:rPr>
        <w:t>In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this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fashion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, </w:t>
      </w:r>
      <w:proofErr w:type="spellStart"/>
      <w:r w:rsidRPr="00EC0E44">
        <w:rPr>
          <w:b/>
          <w:i/>
          <w:color w:val="000000"/>
          <w:sz w:val="27"/>
          <w:szCs w:val="27"/>
        </w:rPr>
        <w:t>the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amount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of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electricity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that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can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be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generated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ranges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from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a </w:t>
      </w:r>
      <w:proofErr w:type="spellStart"/>
      <w:r w:rsidRPr="00EC0E44">
        <w:rPr>
          <w:b/>
          <w:i/>
          <w:color w:val="000000"/>
          <w:sz w:val="27"/>
          <w:szCs w:val="27"/>
        </w:rPr>
        <w:t>few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kilowatts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to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hundreds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of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megawatts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. </w:t>
      </w:r>
      <w:proofErr w:type="spellStart"/>
      <w:r w:rsidRPr="00EC0E44">
        <w:rPr>
          <w:b/>
          <w:i/>
          <w:color w:val="000000"/>
          <w:sz w:val="27"/>
          <w:szCs w:val="27"/>
        </w:rPr>
        <w:t>The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streams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and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rivers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effectively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funnel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the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amount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of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rainfall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covering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a </w:t>
      </w:r>
      <w:proofErr w:type="spellStart"/>
      <w:r w:rsidRPr="00EC0E44">
        <w:rPr>
          <w:b/>
          <w:i/>
          <w:color w:val="000000"/>
          <w:sz w:val="27"/>
          <w:szCs w:val="27"/>
        </w:rPr>
        <w:t>huge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land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area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into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a </w:t>
      </w:r>
      <w:proofErr w:type="spellStart"/>
      <w:r w:rsidRPr="00EC0E44">
        <w:rPr>
          <w:b/>
          <w:i/>
          <w:color w:val="000000"/>
          <w:sz w:val="27"/>
          <w:szCs w:val="27"/>
        </w:rPr>
        <w:t>concentrated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flow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with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enough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kinetic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and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potential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energy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to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justify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large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infrastructure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projects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to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power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a </w:t>
      </w:r>
      <w:proofErr w:type="spellStart"/>
      <w:r w:rsidRPr="00EC0E44">
        <w:rPr>
          <w:b/>
          <w:i/>
          <w:color w:val="000000"/>
          <w:sz w:val="27"/>
          <w:szCs w:val="27"/>
        </w:rPr>
        <w:t>large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number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of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EC0E44">
        <w:rPr>
          <w:b/>
          <w:i/>
          <w:color w:val="000000"/>
          <w:sz w:val="27"/>
          <w:szCs w:val="27"/>
        </w:rPr>
        <w:t>households</w:t>
      </w:r>
      <w:proofErr w:type="spellEnd"/>
      <w:r w:rsidRPr="00EC0E44">
        <w:rPr>
          <w:b/>
          <w:i/>
          <w:color w:val="000000"/>
          <w:sz w:val="27"/>
          <w:szCs w:val="27"/>
        </w:rPr>
        <w:t xml:space="preserve">. </w:t>
      </w:r>
    </w:p>
    <w:p w:rsidR="00EC0E44" w:rsidRDefault="00EC0E44" w:rsidP="00EC0E44">
      <w:pPr>
        <w:rPr>
          <w:b/>
          <w:i/>
          <w:color w:val="000000"/>
          <w:sz w:val="27"/>
          <w:szCs w:val="27"/>
        </w:rPr>
      </w:pPr>
    </w:p>
    <w:p w:rsidR="00EC0E44" w:rsidRDefault="00EC0E44" w:rsidP="00EC0E44">
      <w:pPr>
        <w:rPr>
          <w:lang w:val="en-US"/>
        </w:rPr>
      </w:pPr>
      <w:proofErr w:type="spellStart"/>
      <w:r w:rsidRPr="00230447">
        <w:t>Кеуwords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hydroelectric, gutter, rainfall, electricity</w:t>
      </w:r>
    </w:p>
    <w:p w:rsidR="00EC0E44" w:rsidRDefault="00EC0E44" w:rsidP="00EC0E44">
      <w:pPr>
        <w:rPr>
          <w:lang w:val="en-US"/>
        </w:rPr>
      </w:pPr>
    </w:p>
    <w:p w:rsidR="00EC0E44" w:rsidRPr="00EC0E44" w:rsidRDefault="00EC0E44" w:rsidP="00EC0E44">
      <w:pPr>
        <w:jc w:val="center"/>
        <w:rPr>
          <w:b/>
          <w:sz w:val="28"/>
          <w:szCs w:val="28"/>
          <w:lang w:val="en-US"/>
        </w:rPr>
      </w:pPr>
      <w:r w:rsidRPr="00EC0E44">
        <w:rPr>
          <w:b/>
          <w:sz w:val="28"/>
          <w:szCs w:val="28"/>
          <w:lang w:val="en-US"/>
        </w:rPr>
        <w:t>Introduction</w:t>
      </w:r>
    </w:p>
    <w:p w:rsidR="00EC0E44" w:rsidRPr="00EC0E44" w:rsidRDefault="00EC0E44" w:rsidP="00EC0E44">
      <w:pPr>
        <w:pStyle w:val="a4"/>
        <w:ind w:firstLine="708"/>
        <w:jc w:val="both"/>
        <w:rPr>
          <w:color w:val="000000"/>
        </w:rPr>
      </w:pPr>
      <w:proofErr w:type="spellStart"/>
      <w:r w:rsidRPr="00EC0E44">
        <w:rPr>
          <w:color w:val="000000"/>
        </w:rPr>
        <w:t>Any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body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mass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has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raised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above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Earth's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surface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has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relative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same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mass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Earth's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surface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As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explained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above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by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running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elevated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over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turbine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some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can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converted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kinetic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electrical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cycle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evaporates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via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solar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gains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lost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again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when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precipitates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cycle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evaporation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turbine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provides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mechanism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for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conversion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solar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electrical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best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electrical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can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generated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equal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>.</w:t>
      </w:r>
    </w:p>
    <w:p w:rsidR="00EC0E44" w:rsidRPr="00EC0E44" w:rsidRDefault="00EC0E44" w:rsidP="00EC0E44">
      <w:pPr>
        <w:pStyle w:val="a4"/>
        <w:ind w:firstLine="708"/>
        <w:jc w:val="both"/>
        <w:rPr>
          <w:color w:val="000000"/>
        </w:rPr>
      </w:pP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gravitational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simply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equal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product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mass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height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gravitational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constant</w:t>
      </w:r>
      <w:proofErr w:type="spellEnd"/>
      <w:r w:rsidRPr="00EC0E44">
        <w:rPr>
          <w:color w:val="000000"/>
        </w:rPr>
        <w:t xml:space="preserve"> (9.81 m/s</w:t>
      </w:r>
      <w:r w:rsidRPr="00EC0E44">
        <w:rPr>
          <w:color w:val="000000"/>
          <w:vertAlign w:val="superscript"/>
        </w:rPr>
        <w:t>2</w:t>
      </w:r>
      <w:r w:rsidRPr="00EC0E44">
        <w:rPr>
          <w:color w:val="000000"/>
        </w:rPr>
        <w:t xml:space="preserve">). </w:t>
      </w:r>
      <w:proofErr w:type="spellStart"/>
      <w:r w:rsidRPr="00EC0E44">
        <w:rPr>
          <w:color w:val="000000"/>
        </w:rPr>
        <w:t>For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example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cubic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meter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(1000kg)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stratus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cloud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at</w:t>
      </w:r>
      <w:proofErr w:type="spellEnd"/>
      <w:r w:rsidRPr="00EC0E44">
        <w:rPr>
          <w:color w:val="000000"/>
        </w:rPr>
        <w:t xml:space="preserve"> 2000 m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elevation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20 MJ, </w:t>
      </w:r>
      <w:proofErr w:type="spellStart"/>
      <w:r w:rsidRPr="00EC0E44">
        <w:rPr>
          <w:color w:val="000000"/>
        </w:rPr>
        <w:t>or</w:t>
      </w:r>
      <w:proofErr w:type="spellEnd"/>
      <w:r w:rsidRPr="00EC0E44">
        <w:rPr>
          <w:color w:val="000000"/>
        </w:rPr>
        <w:t xml:space="preserve"> 5.5 </w:t>
      </w:r>
      <w:proofErr w:type="spellStart"/>
      <w:r w:rsidRPr="00EC0E44">
        <w:rPr>
          <w:color w:val="000000"/>
        </w:rPr>
        <w:t>kWh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means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region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where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average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0.40 m,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total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lost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over</w:t>
      </w:r>
      <w:proofErr w:type="spellEnd"/>
      <w:r w:rsidRPr="00EC0E44">
        <w:rPr>
          <w:color w:val="000000"/>
        </w:rPr>
        <w:t xml:space="preserve"> a 1 km</w:t>
      </w:r>
      <w:r w:rsidRPr="00EC0E44">
        <w:rPr>
          <w:color w:val="000000"/>
          <w:vertAlign w:val="superscript"/>
        </w:rPr>
        <w:t>2</w:t>
      </w:r>
      <w:r w:rsidRPr="00EC0E44">
        <w:rPr>
          <w:color w:val="000000"/>
        </w:rPr>
        <w:t> </w:t>
      </w:r>
      <w:proofErr w:type="spellStart"/>
      <w:r w:rsidRPr="00EC0E44">
        <w:rPr>
          <w:color w:val="000000"/>
        </w:rPr>
        <w:t>plot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7.8 x 10</w:t>
      </w:r>
      <w:r w:rsidRPr="00EC0E44">
        <w:rPr>
          <w:color w:val="000000"/>
          <w:vertAlign w:val="superscript"/>
        </w:rPr>
        <w:t>12</w:t>
      </w:r>
      <w:r w:rsidRPr="00EC0E44">
        <w:rPr>
          <w:color w:val="000000"/>
        </w:rPr>
        <w:t> J, 2.18 x 10</w:t>
      </w:r>
      <w:r w:rsidRPr="00EC0E44">
        <w:rPr>
          <w:color w:val="000000"/>
          <w:vertAlign w:val="superscript"/>
        </w:rPr>
        <w:t>6</w:t>
      </w:r>
      <w:r w:rsidRPr="00EC0E44">
        <w:rPr>
          <w:color w:val="000000"/>
        </w:rPr>
        <w:t> </w:t>
      </w:r>
      <w:proofErr w:type="spellStart"/>
      <w:r w:rsidRPr="00EC0E44">
        <w:rPr>
          <w:color w:val="000000"/>
        </w:rPr>
        <w:t>kWh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or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enough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for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220 </w:t>
      </w:r>
      <w:proofErr w:type="spellStart"/>
      <w:r w:rsidRPr="00EC0E44">
        <w:rPr>
          <w:color w:val="000000"/>
        </w:rPr>
        <w:t>homes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Unfortunately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vast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majority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lost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via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friction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with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air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during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fall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next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section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looks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total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kinetic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still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present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when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hits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ground</w:t>
      </w:r>
      <w:proofErr w:type="spellEnd"/>
      <w:r w:rsidRPr="00EC0E44">
        <w:rPr>
          <w:color w:val="000000"/>
        </w:rPr>
        <w:t>.</w:t>
      </w:r>
    </w:p>
    <w:p w:rsidR="00EC0E44" w:rsidRPr="00EC0E44" w:rsidRDefault="00EC0E44" w:rsidP="00EC0E44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order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account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for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total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practically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used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assume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that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funneled</w:t>
      </w:r>
      <w:proofErr w:type="spellEnd"/>
      <w:r w:rsidRPr="00EC0E44">
        <w:rPr>
          <w:color w:val="000000"/>
        </w:rPr>
        <w:t xml:space="preserve"> (</w:t>
      </w:r>
      <w:proofErr w:type="spellStart"/>
      <w:r w:rsidRPr="00EC0E44">
        <w:rPr>
          <w:color w:val="000000"/>
        </w:rPr>
        <w:t>via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home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gutters</w:t>
      </w:r>
      <w:proofErr w:type="spellEnd"/>
      <w:r w:rsidRPr="00EC0E44">
        <w:rPr>
          <w:color w:val="000000"/>
        </w:rPr>
        <w:t xml:space="preserve">)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stored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into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tank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located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roof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level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say</w:t>
      </w:r>
      <w:proofErr w:type="spellEnd"/>
      <w:r w:rsidRPr="00EC0E44">
        <w:rPr>
          <w:color w:val="000000"/>
        </w:rPr>
        <w:t xml:space="preserve">, 7 m </w:t>
      </w:r>
      <w:proofErr w:type="spellStart"/>
      <w:r w:rsidRPr="00EC0E44">
        <w:rPr>
          <w:color w:val="000000"/>
        </w:rPr>
        <w:t>off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ground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total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tank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would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equal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70 </w:t>
      </w:r>
      <w:proofErr w:type="spellStart"/>
      <w:r w:rsidRPr="00EC0E44">
        <w:rPr>
          <w:color w:val="000000"/>
        </w:rPr>
        <w:t>kJ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cubic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meter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water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As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example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if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total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roof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space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were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185 m</w:t>
      </w:r>
      <w:r w:rsidRPr="00EC0E44">
        <w:rPr>
          <w:color w:val="000000"/>
          <w:vertAlign w:val="superscript"/>
        </w:rPr>
        <w:t>2</w:t>
      </w:r>
      <w:r w:rsidRPr="00EC0E44">
        <w:rPr>
          <w:color w:val="000000"/>
        </w:rPr>
        <w:t xml:space="preserve"> (2000 </w:t>
      </w:r>
      <w:proofErr w:type="spellStart"/>
      <w:r w:rsidRPr="00EC0E44">
        <w:rPr>
          <w:color w:val="000000"/>
        </w:rPr>
        <w:t>sq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feet</w:t>
      </w:r>
      <w:proofErr w:type="spellEnd"/>
      <w:r w:rsidRPr="00EC0E44">
        <w:rPr>
          <w:color w:val="000000"/>
        </w:rPr>
        <w:t xml:space="preserve">),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would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130 </w:t>
      </w:r>
      <w:proofErr w:type="spellStart"/>
      <w:r w:rsidRPr="00EC0E44">
        <w:rPr>
          <w:color w:val="000000"/>
        </w:rPr>
        <w:t>kJ</w:t>
      </w:r>
      <w:proofErr w:type="spellEnd"/>
      <w:r w:rsidRPr="00EC0E44">
        <w:rPr>
          <w:color w:val="000000"/>
        </w:rPr>
        <w:t xml:space="preserve"> (0.036 </w:t>
      </w:r>
      <w:proofErr w:type="spellStart"/>
      <w:r w:rsidRPr="00EC0E44">
        <w:rPr>
          <w:color w:val="000000"/>
        </w:rPr>
        <w:t>kWh</w:t>
      </w:r>
      <w:proofErr w:type="spellEnd"/>
      <w:r w:rsidRPr="00EC0E44">
        <w:rPr>
          <w:color w:val="000000"/>
        </w:rPr>
        <w:t xml:space="preserve">) </w:t>
      </w:r>
      <w:proofErr w:type="spellStart"/>
      <w:r w:rsidRPr="00EC0E44">
        <w:rPr>
          <w:color w:val="000000"/>
        </w:rPr>
        <w:t>per</w:t>
      </w:r>
      <w:proofErr w:type="spellEnd"/>
      <w:r w:rsidRPr="00EC0E44">
        <w:rPr>
          <w:color w:val="000000"/>
        </w:rPr>
        <w:t xml:space="preserve"> cm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college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town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where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only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43 cm/</w:t>
      </w:r>
      <w:proofErr w:type="spellStart"/>
      <w:r w:rsidRPr="00EC0E44">
        <w:rPr>
          <w:color w:val="000000"/>
        </w:rPr>
        <w:t>year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only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1.5k </w:t>
      </w:r>
      <w:proofErr w:type="spellStart"/>
      <w:r w:rsidRPr="00EC0E44">
        <w:rPr>
          <w:color w:val="000000"/>
        </w:rPr>
        <w:t>Wh</w:t>
      </w:r>
      <w:proofErr w:type="spellEnd"/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Even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rainiest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place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earth</w:t>
      </w:r>
      <w:proofErr w:type="spellEnd"/>
      <w:r w:rsidRPr="00EC0E44">
        <w:rPr>
          <w:color w:val="000000"/>
        </w:rPr>
        <w:t xml:space="preserve"> (13.3m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Lloro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Colombia</w:t>
      </w:r>
      <w:proofErr w:type="spellEnd"/>
      <w:r w:rsidRPr="00EC0E44">
        <w:rPr>
          <w:color w:val="000000"/>
        </w:rPr>
        <w:t xml:space="preserve">)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</w:t>
      </w:r>
      <w:r>
        <w:rPr>
          <w:color w:val="000000"/>
        </w:rPr>
        <w:t>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48kWh. </w:t>
      </w:r>
      <w:proofErr w:type="spellStart"/>
      <w:r w:rsidRPr="00EC0E44">
        <w:rPr>
          <w:color w:val="000000"/>
        </w:rPr>
        <w:t>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order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capture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enough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for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years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worth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amount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surface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area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at</w:t>
      </w:r>
      <w:proofErr w:type="spellEnd"/>
      <w:r w:rsidRPr="00EC0E44">
        <w:rPr>
          <w:color w:val="000000"/>
        </w:rPr>
        <w:t xml:space="preserve"> 7 m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exposed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100 cm</w:t>
      </w:r>
      <w:r w:rsidRPr="00EC0E44">
        <w:rPr>
          <w:color w:val="000000"/>
          <w:sz w:val="28"/>
          <w:szCs w:val="28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year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would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need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about</w:t>
      </w:r>
      <w:proofErr w:type="spellEnd"/>
      <w:r w:rsidRPr="00EC0E44">
        <w:rPr>
          <w:color w:val="000000"/>
        </w:rPr>
        <w:t xml:space="preserve"> 515000 m</w:t>
      </w:r>
      <w:r w:rsidRPr="00EC0E44">
        <w:rPr>
          <w:color w:val="000000"/>
          <w:vertAlign w:val="superscript"/>
        </w:rPr>
        <w:t>2</w:t>
      </w:r>
      <w:r w:rsidRPr="00EC0E44">
        <w:rPr>
          <w:color w:val="000000"/>
        </w:rPr>
        <w:t xml:space="preserve">. </w:t>
      </w:r>
      <w:proofErr w:type="spellStart"/>
      <w:r w:rsidRPr="00EC0E44">
        <w:rPr>
          <w:color w:val="000000"/>
        </w:rPr>
        <w:t>This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assumes</w:t>
      </w:r>
      <w:proofErr w:type="spellEnd"/>
      <w:r w:rsidRPr="00EC0E44">
        <w:rPr>
          <w:color w:val="000000"/>
        </w:rPr>
        <w:t xml:space="preserve"> a </w:t>
      </w:r>
      <w:proofErr w:type="spellStart"/>
      <w:r w:rsidRPr="00EC0E44">
        <w:rPr>
          <w:color w:val="000000"/>
        </w:rPr>
        <w:t>perfectly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efficient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generator</w:t>
      </w:r>
      <w:proofErr w:type="spellEnd"/>
      <w:r w:rsidRPr="00EC0E44">
        <w:rPr>
          <w:color w:val="000000"/>
        </w:rPr>
        <w:t xml:space="preserve">, </w:t>
      </w:r>
      <w:proofErr w:type="spellStart"/>
      <w:r w:rsidRPr="00EC0E44">
        <w:rPr>
          <w:color w:val="000000"/>
        </w:rPr>
        <w:t>which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does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not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exist</w:t>
      </w:r>
      <w:proofErr w:type="spellEnd"/>
      <w:r w:rsidRPr="00EC0E44">
        <w:rPr>
          <w:color w:val="000000"/>
        </w:rPr>
        <w:t>.</w:t>
      </w:r>
    </w:p>
    <w:p w:rsidR="00EC0E44" w:rsidRDefault="00EC0E44" w:rsidP="00893848">
      <w:pPr>
        <w:spacing w:after="4"/>
        <w:jc w:val="center"/>
        <w:rPr>
          <w:b/>
        </w:rPr>
      </w:pPr>
      <w:proofErr w:type="spellStart"/>
      <w:r w:rsidRPr="007C4A8A">
        <w:rPr>
          <w:b/>
        </w:rPr>
        <w:t>Table</w:t>
      </w:r>
      <w:proofErr w:type="spellEnd"/>
      <w:r w:rsidRPr="007C4A8A">
        <w:rPr>
          <w:b/>
        </w:rPr>
        <w:t xml:space="preserve"> 1: </w:t>
      </w:r>
      <w:proofErr w:type="spellStart"/>
      <w:r w:rsidRPr="00EC0E44">
        <w:rPr>
          <w:color w:val="000000"/>
        </w:rPr>
        <w:t>Examples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potential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energy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rain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on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roof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of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two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buildings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and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into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the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Columbia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River</w:t>
      </w:r>
      <w:proofErr w:type="spellEnd"/>
      <w:r w:rsidRPr="00EC0E44">
        <w:rPr>
          <w:color w:val="000000"/>
        </w:rPr>
        <w:t xml:space="preserve"> </w:t>
      </w:r>
      <w:proofErr w:type="spellStart"/>
      <w:r w:rsidRPr="00EC0E44">
        <w:rPr>
          <w:color w:val="000000"/>
        </w:rPr>
        <w:t>Basin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</w:p>
        </w:tc>
        <w:tc>
          <w:tcPr>
            <w:tcW w:w="2407" w:type="dxa"/>
            <w:shd w:val="clear" w:color="auto" w:fill="FFFFFF" w:themeFill="background1"/>
          </w:tcPr>
          <w:p w:rsidR="00893848" w:rsidRPr="00893848" w:rsidRDefault="00893848" w:rsidP="00893848">
            <w:pPr>
              <w:jc w:val="center"/>
              <w:rPr>
                <w:lang w:val="en-US"/>
              </w:rPr>
            </w:pPr>
            <w:r w:rsidRPr="00893848">
              <w:rPr>
                <w:lang w:val="en-US"/>
              </w:rPr>
              <w:t>Case 1: A Sample House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  <w:rPr>
                <w:lang w:val="en-US"/>
              </w:rPr>
            </w:pPr>
            <w:r w:rsidRPr="00893848">
              <w:rPr>
                <w:lang w:val="en-US"/>
              </w:rPr>
              <w:t>Case 2: The Empire State Building</w:t>
            </w:r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  <w:rPr>
                <w:lang w:val="en-US"/>
              </w:rPr>
            </w:pPr>
            <w:r w:rsidRPr="00893848">
              <w:rPr>
                <w:lang w:val="en-US"/>
              </w:rPr>
              <w:t>Case 3: The Grand Coulee Dam</w:t>
            </w:r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t>Height</w:t>
            </w:r>
            <w:proofErr w:type="spellEnd"/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t>7 m</w:t>
            </w:r>
          </w:p>
          <w:p w:rsidR="00893848" w:rsidRPr="00893848" w:rsidRDefault="00893848" w:rsidP="00893848">
            <w:pPr>
              <w:jc w:val="center"/>
            </w:pP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325 m</w:t>
            </w:r>
            <w:r w:rsidRPr="00893848">
              <w:rPr>
                <w:color w:val="000000"/>
              </w:rPr>
              <w:br/>
              <w:t>(</w:t>
            </w:r>
            <w:proofErr w:type="spellStart"/>
            <w:r w:rsidRPr="00893848">
              <w:rPr>
                <w:color w:val="000000"/>
              </w:rPr>
              <w:t>Excluding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Tower</w:t>
            </w:r>
            <w:proofErr w:type="spellEnd"/>
            <w:r w:rsidRPr="00893848">
              <w:rPr>
                <w:color w:val="000000"/>
              </w:rPr>
              <w:t>)</w:t>
            </w:r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170 m</w:t>
            </w:r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lastRenderedPageBreak/>
              <w:t>Surface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Area</w:t>
            </w:r>
            <w:proofErr w:type="spellEnd"/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185 m</w:t>
            </w:r>
            <w:r w:rsidRPr="0089384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8000 m</w:t>
            </w:r>
            <w:r w:rsidRPr="00893848">
              <w:rPr>
                <w:color w:val="000000"/>
                <w:vertAlign w:val="superscript"/>
              </w:rPr>
              <w:t>2</w:t>
            </w:r>
            <w:r w:rsidRPr="00893848">
              <w:rPr>
                <w:color w:val="000000"/>
              </w:rPr>
              <w:br/>
              <w:t>(</w:t>
            </w:r>
            <w:proofErr w:type="spellStart"/>
            <w:r w:rsidRPr="00893848">
              <w:rPr>
                <w:color w:val="000000"/>
              </w:rPr>
              <w:t>Base</w:t>
            </w:r>
            <w:proofErr w:type="spellEnd"/>
            <w:r w:rsidRPr="00893848">
              <w:rPr>
                <w:color w:val="000000"/>
              </w:rPr>
              <w:t>)</w:t>
            </w:r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334 x 10</w:t>
            </w:r>
            <w:r w:rsidRPr="00893848">
              <w:rPr>
                <w:color w:val="000000"/>
                <w:vertAlign w:val="superscript"/>
              </w:rPr>
              <w:t>9</w:t>
            </w:r>
            <w:r w:rsidRPr="00893848">
              <w:rPr>
                <w:color w:val="000000"/>
              </w:rPr>
              <w:t> m</w:t>
            </w:r>
            <w:r w:rsidRPr="00893848">
              <w:rPr>
                <w:color w:val="000000"/>
                <w:vertAlign w:val="superscript"/>
              </w:rPr>
              <w:t>2</w:t>
            </w:r>
            <w:r w:rsidRPr="00893848">
              <w:rPr>
                <w:color w:val="000000"/>
              </w:rPr>
              <w:br/>
              <w:t>(</w:t>
            </w:r>
            <w:proofErr w:type="spellStart"/>
            <w:r w:rsidRPr="00893848">
              <w:rPr>
                <w:color w:val="000000"/>
              </w:rPr>
              <w:t>Estimate</w:t>
            </w:r>
            <w:proofErr w:type="spellEnd"/>
            <w:r w:rsidRPr="00893848">
              <w:rPr>
                <w:color w:val="000000"/>
              </w:rPr>
              <w:t>)</w:t>
            </w:r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t>Rainfall</w:t>
            </w:r>
            <w:proofErr w:type="spellEnd"/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0.43 m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1.15 m</w:t>
            </w:r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0.14 m</w:t>
            </w:r>
            <w:r w:rsidRPr="00893848">
              <w:rPr>
                <w:color w:val="000000"/>
              </w:rPr>
              <w:br/>
              <w:t>(</w:t>
            </w:r>
            <w:proofErr w:type="spellStart"/>
            <w:r w:rsidRPr="00893848">
              <w:rPr>
                <w:color w:val="000000"/>
              </w:rPr>
              <w:t>Reversed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Engineered</w:t>
            </w:r>
            <w:proofErr w:type="spellEnd"/>
            <w:r w:rsidRPr="00893848">
              <w:rPr>
                <w:color w:val="000000"/>
              </w:rPr>
              <w:t>)</w:t>
            </w:r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t>Rain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Mass</w:t>
            </w:r>
            <w:proofErr w:type="spellEnd"/>
            <w:r w:rsidRPr="00893848">
              <w:rPr>
                <w:color w:val="000000"/>
              </w:rPr>
              <w:br/>
              <w:t xml:space="preserve">(=1000 </w:t>
            </w:r>
            <w:proofErr w:type="spellStart"/>
            <w:r w:rsidRPr="00893848">
              <w:rPr>
                <w:color w:val="000000"/>
              </w:rPr>
              <w:t>kg</w:t>
            </w:r>
            <w:proofErr w:type="spellEnd"/>
            <w:r w:rsidRPr="00893848">
              <w:rPr>
                <w:color w:val="000000"/>
              </w:rPr>
              <w:t>/m</w:t>
            </w:r>
            <w:r w:rsidRPr="00893848">
              <w:rPr>
                <w:color w:val="000000"/>
                <w:vertAlign w:val="superscript"/>
              </w:rPr>
              <w:t>3</w:t>
            </w:r>
            <w:r w:rsidRPr="00893848">
              <w:rPr>
                <w:color w:val="000000"/>
              </w:rPr>
              <w:t>)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 xml:space="preserve">79600 </w:t>
            </w:r>
            <w:proofErr w:type="spellStart"/>
            <w:r w:rsidRPr="00893848">
              <w:rPr>
                <w:color w:val="000000"/>
              </w:rPr>
              <w:t>kg</w:t>
            </w:r>
            <w:proofErr w:type="spellEnd"/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9.2 x 10</w:t>
            </w:r>
            <w:r w:rsidRPr="00893848">
              <w:rPr>
                <w:color w:val="000000"/>
                <w:vertAlign w:val="superscript"/>
              </w:rPr>
              <w:t>6</w:t>
            </w:r>
            <w:r w:rsidRPr="00893848">
              <w:rPr>
                <w:color w:val="000000"/>
              </w:rPr>
              <w:t> </w:t>
            </w:r>
            <w:proofErr w:type="spellStart"/>
            <w:r w:rsidRPr="00893848">
              <w:rPr>
                <w:color w:val="000000"/>
              </w:rPr>
              <w:t>kg</w:t>
            </w:r>
            <w:proofErr w:type="spellEnd"/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47 x 10</w:t>
            </w:r>
            <w:r w:rsidRPr="00893848">
              <w:rPr>
                <w:color w:val="000000"/>
                <w:vertAlign w:val="superscript"/>
              </w:rPr>
              <w:t>12</w:t>
            </w:r>
            <w:r w:rsidRPr="00893848">
              <w:rPr>
                <w:color w:val="000000"/>
              </w:rPr>
              <w:t> </w:t>
            </w:r>
            <w:proofErr w:type="spellStart"/>
            <w:r w:rsidRPr="00893848">
              <w:rPr>
                <w:color w:val="000000"/>
              </w:rPr>
              <w:t>kg</w:t>
            </w:r>
            <w:proofErr w:type="spellEnd"/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t>Potential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Energy</w:t>
            </w:r>
            <w:proofErr w:type="spellEnd"/>
            <w:r w:rsidRPr="00893848">
              <w:rPr>
                <w:color w:val="000000"/>
              </w:rPr>
              <w:t xml:space="preserve"> (J)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5.5 x 10</w:t>
            </w:r>
            <w:r w:rsidRPr="00893848">
              <w:rPr>
                <w:color w:val="000000"/>
                <w:vertAlign w:val="superscript"/>
              </w:rPr>
              <w:t>6</w:t>
            </w:r>
            <w:r w:rsidRPr="00893848">
              <w:rPr>
                <w:color w:val="000000"/>
              </w:rPr>
              <w:t> J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29 x 10</w:t>
            </w:r>
            <w:r w:rsidRPr="00893848">
              <w:rPr>
                <w:color w:val="000000"/>
                <w:vertAlign w:val="superscript"/>
              </w:rPr>
              <w:t>9</w:t>
            </w:r>
            <w:r w:rsidRPr="00893848">
              <w:rPr>
                <w:color w:val="000000"/>
              </w:rPr>
              <w:t> J</w:t>
            </w:r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78 x 10</w:t>
            </w:r>
            <w:r w:rsidRPr="00893848">
              <w:rPr>
                <w:color w:val="000000"/>
                <w:vertAlign w:val="superscript"/>
              </w:rPr>
              <w:t>15</w:t>
            </w:r>
            <w:r w:rsidRPr="00893848">
              <w:rPr>
                <w:color w:val="000000"/>
              </w:rPr>
              <w:t> J</w:t>
            </w:r>
          </w:p>
        </w:tc>
      </w:tr>
      <w:tr w:rsidR="00893848" w:rsidTr="00893848"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proofErr w:type="spellStart"/>
            <w:r w:rsidRPr="00893848">
              <w:rPr>
                <w:color w:val="000000"/>
              </w:rPr>
              <w:t>Potential</w:t>
            </w:r>
            <w:proofErr w:type="spellEnd"/>
            <w:r w:rsidRPr="00893848">
              <w:rPr>
                <w:color w:val="000000"/>
              </w:rPr>
              <w:t xml:space="preserve"> </w:t>
            </w:r>
            <w:proofErr w:type="spellStart"/>
            <w:r w:rsidRPr="00893848">
              <w:rPr>
                <w:color w:val="000000"/>
              </w:rPr>
              <w:t>Energy</w:t>
            </w:r>
            <w:proofErr w:type="spellEnd"/>
            <w:r w:rsidRPr="00893848">
              <w:rPr>
                <w:color w:val="000000"/>
              </w:rPr>
              <w:t xml:space="preserve"> (</w:t>
            </w:r>
            <w:proofErr w:type="spellStart"/>
            <w:r w:rsidRPr="00893848">
              <w:rPr>
                <w:color w:val="000000"/>
              </w:rPr>
              <w:t>kWh</w:t>
            </w:r>
            <w:proofErr w:type="spellEnd"/>
            <w:r w:rsidRPr="00893848">
              <w:rPr>
                <w:color w:val="000000"/>
              </w:rPr>
              <w:t>)</w:t>
            </w:r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 xml:space="preserve">1.5 </w:t>
            </w:r>
            <w:proofErr w:type="spellStart"/>
            <w:r w:rsidRPr="00893848">
              <w:rPr>
                <w:color w:val="000000"/>
              </w:rPr>
              <w:t>kWh</w:t>
            </w:r>
            <w:proofErr w:type="spellEnd"/>
          </w:p>
        </w:tc>
        <w:tc>
          <w:tcPr>
            <w:tcW w:w="2407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8.1 x 10</w:t>
            </w:r>
            <w:r w:rsidRPr="00893848">
              <w:rPr>
                <w:color w:val="000000"/>
                <w:vertAlign w:val="superscript"/>
              </w:rPr>
              <w:t>3</w:t>
            </w:r>
            <w:r w:rsidRPr="00893848">
              <w:rPr>
                <w:color w:val="000000"/>
              </w:rPr>
              <w:t> </w:t>
            </w:r>
            <w:proofErr w:type="spellStart"/>
            <w:r w:rsidRPr="00893848">
              <w:rPr>
                <w:color w:val="000000"/>
              </w:rPr>
              <w:t>kWh</w:t>
            </w:r>
            <w:proofErr w:type="spellEnd"/>
          </w:p>
        </w:tc>
        <w:tc>
          <w:tcPr>
            <w:tcW w:w="2408" w:type="dxa"/>
          </w:tcPr>
          <w:p w:rsidR="00893848" w:rsidRPr="00893848" w:rsidRDefault="00893848" w:rsidP="00893848">
            <w:pPr>
              <w:jc w:val="center"/>
            </w:pPr>
            <w:r w:rsidRPr="00893848">
              <w:rPr>
                <w:color w:val="000000"/>
              </w:rPr>
              <w:t>22 x 10</w:t>
            </w:r>
            <w:r w:rsidRPr="00893848">
              <w:rPr>
                <w:color w:val="000000"/>
                <w:vertAlign w:val="superscript"/>
              </w:rPr>
              <w:t>9</w:t>
            </w:r>
            <w:r w:rsidRPr="00893848">
              <w:rPr>
                <w:color w:val="000000"/>
              </w:rPr>
              <w:t> </w:t>
            </w:r>
            <w:proofErr w:type="spellStart"/>
            <w:r w:rsidRPr="00893848">
              <w:rPr>
                <w:color w:val="000000"/>
              </w:rPr>
              <w:t>kWh</w:t>
            </w:r>
            <w:proofErr w:type="spellEnd"/>
          </w:p>
        </w:tc>
      </w:tr>
    </w:tbl>
    <w:p w:rsidR="00EC0E44" w:rsidRDefault="00EC0E44" w:rsidP="00EC0E44">
      <w:pPr>
        <w:rPr>
          <w:sz w:val="20"/>
          <w:szCs w:val="20"/>
        </w:rPr>
      </w:pPr>
    </w:p>
    <w:p w:rsidR="00893848" w:rsidRPr="00893848" w:rsidRDefault="00893848" w:rsidP="00893848">
      <w:pPr>
        <w:pStyle w:val="a4"/>
        <w:ind w:firstLine="708"/>
        <w:jc w:val="both"/>
        <w:rPr>
          <w:color w:val="000000"/>
        </w:rPr>
      </w:pPr>
      <w:proofErr w:type="spellStart"/>
      <w:r w:rsidRPr="00893848">
        <w:rPr>
          <w:color w:val="000000"/>
        </w:rPr>
        <w:t>As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shown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above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trapping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storing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it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and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running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past</w:t>
      </w:r>
      <w:proofErr w:type="spellEnd"/>
      <w:r w:rsidRPr="00893848">
        <w:rPr>
          <w:color w:val="000000"/>
        </w:rPr>
        <w:t xml:space="preserve"> a </w:t>
      </w:r>
      <w:proofErr w:type="spellStart"/>
      <w:r w:rsidRPr="00893848">
        <w:rPr>
          <w:color w:val="000000"/>
        </w:rPr>
        <w:t>turbine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one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mechanism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converting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rainfall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into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electricity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Another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option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that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can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be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used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tandem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to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capture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kinetic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directly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This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can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be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done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using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piezoelectricity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where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crystals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convert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mechanical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motion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into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electricity</w:t>
      </w:r>
      <w:proofErr w:type="spellEnd"/>
      <w:r w:rsidRPr="00893848">
        <w:rPr>
          <w:color w:val="000000"/>
        </w:rPr>
        <w:t>.</w:t>
      </w:r>
    </w:p>
    <w:p w:rsidR="00893848" w:rsidRPr="00893848" w:rsidRDefault="00893848" w:rsidP="00893848">
      <w:pPr>
        <w:pStyle w:val="a4"/>
        <w:ind w:firstLine="708"/>
        <w:jc w:val="both"/>
        <w:rPr>
          <w:color w:val="000000"/>
        </w:rPr>
      </w:pPr>
      <w:proofErr w:type="spellStart"/>
      <w:r w:rsidRPr="00893848">
        <w:rPr>
          <w:color w:val="000000"/>
        </w:rPr>
        <w:t>Again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making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unrealistic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assumption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perfect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conversion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amount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kinetic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</w:t>
      </w:r>
      <w:proofErr w:type="spellEnd"/>
      <w:r w:rsidRPr="00893848">
        <w:rPr>
          <w:color w:val="000000"/>
        </w:rPr>
        <w:t xml:space="preserve"> a </w:t>
      </w:r>
      <w:proofErr w:type="spellStart"/>
      <w:r w:rsidRPr="00893848">
        <w:rPr>
          <w:color w:val="000000"/>
        </w:rPr>
        <w:t>object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half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mass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times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velocity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squared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velocity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limited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by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air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resistance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and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typicall</w:t>
      </w:r>
      <w:r w:rsidRPr="00893848">
        <w:rPr>
          <w:color w:val="000000"/>
        </w:rPr>
        <w:t>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has</w:t>
      </w:r>
      <w:proofErr w:type="spellEnd"/>
      <w:r w:rsidRPr="00893848">
        <w:rPr>
          <w:color w:val="000000"/>
        </w:rPr>
        <w:t xml:space="preserve"> a </w:t>
      </w:r>
      <w:proofErr w:type="spellStart"/>
      <w:r w:rsidRPr="00893848">
        <w:rPr>
          <w:color w:val="000000"/>
        </w:rPr>
        <w:t>maximum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around</w:t>
      </w:r>
      <w:proofErr w:type="spellEnd"/>
      <w:r w:rsidRPr="00893848">
        <w:rPr>
          <w:color w:val="000000"/>
        </w:rPr>
        <w:t xml:space="preserve"> 8 m/s. </w:t>
      </w:r>
      <w:proofErr w:type="spellStart"/>
      <w:r w:rsidRPr="00893848">
        <w:rPr>
          <w:color w:val="000000"/>
        </w:rPr>
        <w:t>Doing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calculation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amount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kinetic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falling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on</w:t>
      </w:r>
      <w:proofErr w:type="spellEnd"/>
      <w:r w:rsidRPr="00893848">
        <w:rPr>
          <w:color w:val="000000"/>
        </w:rPr>
        <w:t xml:space="preserve"> a 185 m</w:t>
      </w:r>
      <w:r w:rsidRPr="00893848">
        <w:rPr>
          <w:color w:val="000000"/>
          <w:vertAlign w:val="superscript"/>
        </w:rPr>
        <w:t>2</w:t>
      </w:r>
      <w:r w:rsidRPr="00893848">
        <w:rPr>
          <w:color w:val="000000"/>
        </w:rPr>
        <w:t> </w:t>
      </w:r>
      <w:proofErr w:type="spellStart"/>
      <w:r w:rsidRPr="00893848">
        <w:rPr>
          <w:color w:val="000000"/>
        </w:rPr>
        <w:t>roof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about</w:t>
      </w:r>
      <w:proofErr w:type="spellEnd"/>
      <w:r w:rsidRPr="00893848">
        <w:rPr>
          <w:color w:val="000000"/>
        </w:rPr>
        <w:t xml:space="preserve"> 59.2 </w:t>
      </w:r>
      <w:proofErr w:type="spellStart"/>
      <w:r w:rsidRPr="00893848">
        <w:rPr>
          <w:color w:val="000000"/>
        </w:rPr>
        <w:t>kJ</w:t>
      </w:r>
      <w:proofErr w:type="spellEnd"/>
      <w:r w:rsidRPr="00893848">
        <w:rPr>
          <w:color w:val="000000"/>
        </w:rPr>
        <w:t xml:space="preserve"> (0.016 </w:t>
      </w:r>
      <w:proofErr w:type="spellStart"/>
      <w:r w:rsidRPr="00893848">
        <w:rPr>
          <w:color w:val="000000"/>
        </w:rPr>
        <w:t>kWh</w:t>
      </w:r>
      <w:proofErr w:type="spellEnd"/>
      <w:r w:rsidRPr="00893848">
        <w:rPr>
          <w:color w:val="000000"/>
        </w:rPr>
        <w:t xml:space="preserve">) </w:t>
      </w:r>
      <w:proofErr w:type="spellStart"/>
      <w:r w:rsidRPr="00893848">
        <w:rPr>
          <w:color w:val="000000"/>
        </w:rPr>
        <w:t>per</w:t>
      </w:r>
      <w:proofErr w:type="spellEnd"/>
      <w:r w:rsidRPr="00893848">
        <w:rPr>
          <w:color w:val="000000"/>
        </w:rPr>
        <w:t xml:space="preserve"> cm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This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only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about</w:t>
      </w:r>
      <w:proofErr w:type="spellEnd"/>
      <w:r w:rsidRPr="00893848">
        <w:rPr>
          <w:color w:val="000000"/>
        </w:rPr>
        <w:t xml:space="preserve"> 1.6 </w:t>
      </w:r>
      <w:proofErr w:type="spellStart"/>
      <w:r w:rsidRPr="00893848">
        <w:rPr>
          <w:color w:val="000000"/>
        </w:rPr>
        <w:t>kWh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year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area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that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receives</w:t>
      </w:r>
      <w:proofErr w:type="spellEnd"/>
      <w:r w:rsidRPr="00893848">
        <w:rPr>
          <w:color w:val="000000"/>
        </w:rPr>
        <w:t xml:space="preserve"> a </w:t>
      </w:r>
      <w:proofErr w:type="spellStart"/>
      <w:r w:rsidRPr="00893848">
        <w:rPr>
          <w:color w:val="000000"/>
        </w:rPr>
        <w:t>meter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year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As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unrealizable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limit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total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amount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rain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kinetic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over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USA </w:t>
      </w:r>
      <w:proofErr w:type="spellStart"/>
      <w:r w:rsidRPr="00893848">
        <w:rPr>
          <w:color w:val="000000"/>
        </w:rPr>
        <w:t>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about</w:t>
      </w:r>
      <w:proofErr w:type="spellEnd"/>
      <w:r w:rsidRPr="00893848">
        <w:rPr>
          <w:color w:val="000000"/>
        </w:rPr>
        <w:t xml:space="preserve"> 65 </w:t>
      </w:r>
      <w:proofErr w:type="spellStart"/>
      <w:r w:rsidRPr="00893848">
        <w:rPr>
          <w:color w:val="000000"/>
        </w:rPr>
        <w:t>billion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kWh</w:t>
      </w:r>
      <w:proofErr w:type="spellEnd"/>
      <w:r w:rsidRPr="00893848">
        <w:rPr>
          <w:color w:val="000000"/>
        </w:rPr>
        <w:t xml:space="preserve"> (a </w:t>
      </w:r>
      <w:proofErr w:type="spellStart"/>
      <w:r w:rsidRPr="00893848">
        <w:rPr>
          <w:color w:val="000000"/>
        </w:rPr>
        <w:t>quarter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total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use</w:t>
      </w:r>
      <w:proofErr w:type="spellEnd"/>
      <w:r w:rsidRPr="00893848">
        <w:rPr>
          <w:color w:val="000000"/>
        </w:rPr>
        <w:t>).</w:t>
      </w:r>
    </w:p>
    <w:p w:rsidR="00893848" w:rsidRPr="00893848" w:rsidRDefault="00893848" w:rsidP="00893848">
      <w:pPr>
        <w:pStyle w:val="a4"/>
        <w:ind w:firstLine="708"/>
        <w:jc w:val="both"/>
        <w:rPr>
          <w:color w:val="000000"/>
        </w:rPr>
      </w:pPr>
      <w:proofErr w:type="spellStart"/>
      <w:r w:rsidRPr="00893848">
        <w:rPr>
          <w:color w:val="000000"/>
        </w:rPr>
        <w:t>There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are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practical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applications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that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arise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from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effect</w:t>
      </w:r>
      <w:proofErr w:type="spellEnd"/>
      <w:r w:rsidRPr="00893848">
        <w:rPr>
          <w:color w:val="000000"/>
        </w:rPr>
        <w:t xml:space="preserve">, </w:t>
      </w:r>
      <w:proofErr w:type="spellStart"/>
      <w:r w:rsidRPr="00893848">
        <w:rPr>
          <w:color w:val="000000"/>
        </w:rPr>
        <w:t>however</w:t>
      </w:r>
      <w:proofErr w:type="spellEnd"/>
      <w:r w:rsidRPr="00893848">
        <w:rPr>
          <w:color w:val="000000"/>
        </w:rPr>
        <w:t xml:space="preserve">. </w:t>
      </w:r>
      <w:proofErr w:type="spellStart"/>
      <w:r w:rsidRPr="00893848">
        <w:rPr>
          <w:color w:val="000000"/>
        </w:rPr>
        <w:t>Recent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research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has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demonstrated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how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this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effect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can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power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small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sensors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that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use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only</w:t>
      </w:r>
      <w:proofErr w:type="spellEnd"/>
      <w:r w:rsidRPr="00893848">
        <w:rPr>
          <w:color w:val="000000"/>
        </w:rPr>
        <w:t xml:space="preserve"> a </w:t>
      </w:r>
      <w:proofErr w:type="spellStart"/>
      <w:r w:rsidRPr="00893848">
        <w:rPr>
          <w:color w:val="000000"/>
        </w:rPr>
        <w:t>little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amount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of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energy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and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are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inconvenient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to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power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by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other</w:t>
      </w:r>
      <w:proofErr w:type="spellEnd"/>
      <w:r w:rsidRPr="00893848">
        <w:rPr>
          <w:color w:val="000000"/>
        </w:rPr>
        <w:t xml:space="preserve"> </w:t>
      </w:r>
      <w:proofErr w:type="spellStart"/>
      <w:r w:rsidRPr="00893848">
        <w:rPr>
          <w:color w:val="000000"/>
        </w:rPr>
        <w:t>means</w:t>
      </w:r>
      <w:proofErr w:type="spellEnd"/>
      <w:r w:rsidRPr="00893848">
        <w:rPr>
          <w:color w:val="000000"/>
        </w:rPr>
        <w:t>.</w:t>
      </w:r>
    </w:p>
    <w:p w:rsidR="00893848" w:rsidRPr="00893848" w:rsidRDefault="00893848" w:rsidP="00893848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893848">
        <w:rPr>
          <w:b/>
          <w:bCs/>
          <w:color w:val="000000"/>
          <w:sz w:val="28"/>
          <w:szCs w:val="28"/>
          <w:lang w:eastAsia="uk-UA"/>
        </w:rPr>
        <w:t>Conclusion</w:t>
      </w:r>
      <w:proofErr w:type="spellEnd"/>
    </w:p>
    <w:p w:rsidR="00893848" w:rsidRDefault="00FA04B2" w:rsidP="00893848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 xml:space="preserve">Here is </w:t>
      </w:r>
      <w:proofErr w:type="spellStart"/>
      <w:r>
        <w:rPr>
          <w:color w:val="000000"/>
        </w:rPr>
        <w:t>shown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basic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calculations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and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estimates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for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the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amount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of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energy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that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could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potentially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be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harvested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from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rain</w:t>
      </w:r>
      <w:proofErr w:type="spellEnd"/>
      <w:r w:rsidR="00893848" w:rsidRPr="00893848">
        <w:rPr>
          <w:color w:val="000000"/>
        </w:rPr>
        <w:t xml:space="preserve">. </w:t>
      </w:r>
      <w:proofErr w:type="spellStart"/>
      <w:r w:rsidR="00893848" w:rsidRPr="00893848">
        <w:rPr>
          <w:color w:val="000000"/>
        </w:rPr>
        <w:t>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moderate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scales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there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is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little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potential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for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energy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generation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using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either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the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potential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kinetic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energy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of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falling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water</w:t>
      </w:r>
      <w:proofErr w:type="spellEnd"/>
      <w:r w:rsidR="00893848" w:rsidRPr="00893848">
        <w:rPr>
          <w:color w:val="000000"/>
        </w:rPr>
        <w:t xml:space="preserve">. </w:t>
      </w:r>
      <w:proofErr w:type="spellStart"/>
      <w:r w:rsidR="00893848" w:rsidRPr="00893848">
        <w:rPr>
          <w:color w:val="000000"/>
        </w:rPr>
        <w:t>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the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gigantic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scale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however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where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nature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has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carved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out</w:t>
      </w:r>
      <w:proofErr w:type="spellEnd"/>
      <w:r w:rsidR="00893848" w:rsidRPr="00893848">
        <w:rPr>
          <w:color w:val="000000"/>
        </w:rPr>
        <w:t xml:space="preserve"> a </w:t>
      </w:r>
      <w:proofErr w:type="spellStart"/>
      <w:r w:rsidR="00893848" w:rsidRPr="00893848">
        <w:rPr>
          <w:color w:val="000000"/>
        </w:rPr>
        <w:t>large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basin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to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catch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rainfall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dams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and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turbines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be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installed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to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produce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significant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amounts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of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electricity</w:t>
      </w:r>
      <w:proofErr w:type="spellEnd"/>
      <w:r w:rsidR="00893848" w:rsidRPr="00893848">
        <w:rPr>
          <w:color w:val="000000"/>
        </w:rPr>
        <w:t xml:space="preserve">. </w:t>
      </w:r>
      <w:proofErr w:type="spellStart"/>
      <w:r w:rsidR="00893848" w:rsidRPr="00893848">
        <w:rPr>
          <w:color w:val="000000"/>
        </w:rPr>
        <w:t>On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small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sensors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the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kinetic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energy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of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rain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provide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enough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energy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order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to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sustain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operation</w:t>
      </w:r>
      <w:proofErr w:type="spellEnd"/>
      <w:r w:rsidR="00893848" w:rsidRPr="00893848">
        <w:rPr>
          <w:color w:val="000000"/>
        </w:rPr>
        <w:t xml:space="preserve">. </w:t>
      </w:r>
      <w:proofErr w:type="spellStart"/>
      <w:r w:rsidR="00893848" w:rsidRPr="00893848">
        <w:rPr>
          <w:color w:val="000000"/>
        </w:rPr>
        <w:t>Overall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using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precipitation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to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generate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electricity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can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be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used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situationally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to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compliment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other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technologies</w:t>
      </w:r>
      <w:proofErr w:type="spellEnd"/>
      <w:r w:rsidR="00893848" w:rsidRPr="00893848">
        <w:rPr>
          <w:color w:val="000000"/>
        </w:rPr>
        <w:t xml:space="preserve">, </w:t>
      </w:r>
      <w:proofErr w:type="spellStart"/>
      <w:r w:rsidR="00893848" w:rsidRPr="00893848">
        <w:rPr>
          <w:color w:val="000000"/>
        </w:rPr>
        <w:t>but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is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not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an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end</w:t>
      </w:r>
      <w:proofErr w:type="spellEnd"/>
      <w:r w:rsidR="00893848" w:rsidRPr="00893848">
        <w:rPr>
          <w:color w:val="000000"/>
        </w:rPr>
        <w:t xml:space="preserve"> </w:t>
      </w:r>
      <w:proofErr w:type="spellStart"/>
      <w:r w:rsidR="00893848" w:rsidRPr="00893848">
        <w:rPr>
          <w:color w:val="000000"/>
        </w:rPr>
        <w:t>solution</w:t>
      </w:r>
      <w:proofErr w:type="spellEnd"/>
      <w:r w:rsidR="00893848" w:rsidRPr="00893848">
        <w:rPr>
          <w:color w:val="000000"/>
        </w:rPr>
        <w:t>.</w:t>
      </w:r>
    </w:p>
    <w:p w:rsidR="00FA04B2" w:rsidRDefault="00FA04B2" w:rsidP="00893848">
      <w:pPr>
        <w:ind w:firstLine="708"/>
        <w:jc w:val="both"/>
        <w:rPr>
          <w:color w:val="000000"/>
        </w:rPr>
      </w:pPr>
    </w:p>
    <w:p w:rsidR="00FA04B2" w:rsidRDefault="00FA04B2" w:rsidP="00FA04B2">
      <w:pPr>
        <w:pStyle w:val="Heading11"/>
        <w:spacing w:line="276" w:lineRule="auto"/>
      </w:pPr>
      <w:proofErr w:type="spellStart"/>
      <w:r w:rsidRPr="00F15EF9">
        <w:t>References</w:t>
      </w:r>
      <w:proofErr w:type="spellEnd"/>
    </w:p>
    <w:p w:rsidR="00FA04B2" w:rsidRPr="0077627E" w:rsidRDefault="00FA04B2" w:rsidP="00FA04B2">
      <w:pPr>
        <w:pStyle w:val="Heading11"/>
        <w:spacing w:line="276" w:lineRule="auto"/>
        <w:ind w:left="705" w:hanging="705"/>
        <w:jc w:val="both"/>
        <w:rPr>
          <w:b w:val="0"/>
          <w:i/>
          <w:szCs w:val="24"/>
          <w:lang w:val="en-US"/>
        </w:rPr>
      </w:pPr>
      <w:r>
        <w:rPr>
          <w:b w:val="0"/>
          <w:szCs w:val="24"/>
          <w:lang w:val="en-US"/>
        </w:rPr>
        <w:t>[1]</w:t>
      </w:r>
      <w:r>
        <w:rPr>
          <w:b w:val="0"/>
          <w:szCs w:val="24"/>
          <w:lang w:val="en-US"/>
        </w:rPr>
        <w:tab/>
      </w:r>
      <w:r w:rsidRPr="0077627E">
        <w:rPr>
          <w:b w:val="0"/>
          <w:szCs w:val="24"/>
          <w:lang w:val="en-US"/>
        </w:rPr>
        <w:t xml:space="preserve">A </w:t>
      </w:r>
      <w:proofErr w:type="spellStart"/>
      <w:r w:rsidRPr="0077627E">
        <w:rPr>
          <w:b w:val="0"/>
          <w:szCs w:val="24"/>
          <w:lang w:val="en-US"/>
        </w:rPr>
        <w:t>Melnyk</w:t>
      </w:r>
      <w:proofErr w:type="spellEnd"/>
      <w:r w:rsidRPr="0077627E">
        <w:rPr>
          <w:b w:val="0"/>
          <w:szCs w:val="24"/>
          <w:lang w:val="en-US"/>
        </w:rPr>
        <w:t xml:space="preserve"> - Advances in cyber-physical systems, 2016. </w:t>
      </w:r>
      <w:hyperlink r:id="rId5" w:history="1"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Cyber-physical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systems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multilayer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platform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and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research</w:t>
        </w:r>
        <w:proofErr w:type="spellEnd"/>
        <w:r w:rsidRPr="0077627E">
          <w:rPr>
            <w:rStyle w:val="a3"/>
            <w:b w:val="0"/>
            <w:i/>
            <w:szCs w:val="24"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b w:val="0"/>
            <w:i/>
            <w:szCs w:val="24"/>
            <w:shd w:val="clear" w:color="auto" w:fill="FFFFFF"/>
          </w:rPr>
          <w:t>framework</w:t>
        </w:r>
        <w:proofErr w:type="spellEnd"/>
      </w:hyperlink>
      <w:r>
        <w:rPr>
          <w:b w:val="0"/>
          <w:i/>
          <w:szCs w:val="24"/>
        </w:rPr>
        <w:t>.</w:t>
      </w:r>
    </w:p>
    <w:p w:rsidR="00FA04B2" w:rsidRPr="0077627E" w:rsidRDefault="00FA04B2" w:rsidP="00FA04B2">
      <w:pPr>
        <w:spacing w:line="276" w:lineRule="auto"/>
        <w:ind w:left="567" w:hanging="567"/>
      </w:pPr>
      <w:r w:rsidRPr="0077627E">
        <w:rPr>
          <w:color w:val="222222"/>
          <w:shd w:val="clear" w:color="auto" w:fill="FFFFFF"/>
          <w:lang w:val="en-US"/>
        </w:rPr>
        <w:t>[2]</w:t>
      </w:r>
      <w:r>
        <w:rPr>
          <w:color w:val="222222"/>
          <w:shd w:val="clear" w:color="auto" w:fill="FFFFFF"/>
          <w:lang w:val="en-US"/>
        </w:rPr>
        <w:tab/>
      </w:r>
      <w:r w:rsidRPr="0077627E">
        <w:rPr>
          <w:color w:val="222222"/>
          <w:shd w:val="clear" w:color="auto" w:fill="FFFFFF"/>
        </w:rPr>
        <w:t xml:space="preserve">V </w:t>
      </w:r>
      <w:proofErr w:type="spellStart"/>
      <w:r w:rsidRPr="0077627E">
        <w:rPr>
          <w:color w:val="222222"/>
          <w:shd w:val="clear" w:color="auto" w:fill="FFFFFF"/>
        </w:rPr>
        <w:t>Hlukhov</w:t>
      </w:r>
      <w:proofErr w:type="spellEnd"/>
      <w:r w:rsidRPr="0077627E">
        <w:rPr>
          <w:color w:val="222222"/>
          <w:shd w:val="clear" w:color="auto" w:fill="FFFFFF"/>
        </w:rPr>
        <w:t xml:space="preserve">, A </w:t>
      </w:r>
      <w:proofErr w:type="spellStart"/>
      <w:r w:rsidRPr="0077627E">
        <w:rPr>
          <w:color w:val="222222"/>
          <w:shd w:val="clear" w:color="auto" w:fill="FFFFFF"/>
        </w:rPr>
        <w:t>Kostyk</w:t>
      </w:r>
      <w:proofErr w:type="spellEnd"/>
      <w:r w:rsidRPr="0077627E">
        <w:rPr>
          <w:color w:val="222222"/>
          <w:shd w:val="clear" w:color="auto" w:fill="FFFFFF"/>
        </w:rPr>
        <w:t xml:space="preserve">, I </w:t>
      </w:r>
      <w:proofErr w:type="spellStart"/>
      <w:r w:rsidRPr="0077627E">
        <w:rPr>
          <w:color w:val="222222"/>
          <w:shd w:val="clear" w:color="auto" w:fill="FFFFFF"/>
        </w:rPr>
        <w:t>Zholubak</w:t>
      </w:r>
      <w:proofErr w:type="spellEnd"/>
      <w:r w:rsidRPr="0077627E">
        <w:rPr>
          <w:color w:val="222222"/>
          <w:shd w:val="clear" w:color="auto" w:fill="FFFFFF"/>
        </w:rPr>
        <w:t xml:space="preserve">, M </w:t>
      </w:r>
      <w:proofErr w:type="spellStart"/>
      <w:r w:rsidRPr="0077627E">
        <w:rPr>
          <w:color w:val="222222"/>
          <w:shd w:val="clear" w:color="auto" w:fill="FFFFFF"/>
        </w:rPr>
        <w:t>Rahma</w:t>
      </w:r>
      <w:proofErr w:type="spellEnd"/>
      <w:r w:rsidRPr="0077627E">
        <w:rPr>
          <w:color w:val="222222"/>
          <w:shd w:val="clear" w:color="auto" w:fill="FFFFFF"/>
        </w:rPr>
        <w:t xml:space="preserve"> - </w:t>
      </w:r>
      <w:proofErr w:type="spellStart"/>
      <w:r w:rsidRPr="0077627E">
        <w:rPr>
          <w:color w:val="222222"/>
          <w:shd w:val="clear" w:color="auto" w:fill="FFFFFF"/>
        </w:rPr>
        <w:t>Advances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in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Cyber-Physical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Systems</w:t>
      </w:r>
      <w:proofErr w:type="spellEnd"/>
      <w:r w:rsidRPr="0077627E">
        <w:rPr>
          <w:color w:val="222222"/>
          <w:shd w:val="clear" w:color="auto" w:fill="FFFFFF"/>
        </w:rPr>
        <w:t>, 2 (2), 2017, 2017</w:t>
      </w:r>
      <w:r>
        <w:rPr>
          <w:color w:val="222222"/>
          <w:shd w:val="clear" w:color="auto" w:fill="FFFFFF"/>
          <w:lang w:val="en-US"/>
        </w:rPr>
        <w:t>.</w:t>
      </w:r>
      <w:r w:rsidRPr="0077627E">
        <w:t xml:space="preserve"> </w:t>
      </w:r>
      <w:hyperlink r:id="rId6" w:history="1">
        <w:proofErr w:type="spellStart"/>
        <w:r w:rsidRPr="0077627E">
          <w:rPr>
            <w:rStyle w:val="a3"/>
            <w:i/>
            <w:shd w:val="clear" w:color="auto" w:fill="FFFFFF"/>
          </w:rPr>
          <w:t>Galois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fields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elements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processing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units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for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cryptographic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data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protection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in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cyber-physical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systems</w:t>
        </w:r>
        <w:proofErr w:type="spellEnd"/>
      </w:hyperlink>
      <w:r>
        <w:rPr>
          <w:i/>
        </w:rPr>
        <w:t>.</w:t>
      </w:r>
    </w:p>
    <w:p w:rsidR="00FA04B2" w:rsidRDefault="00FA04B2" w:rsidP="00FA04B2">
      <w:pPr>
        <w:spacing w:line="276" w:lineRule="auto"/>
        <w:ind w:left="567" w:hanging="567"/>
        <w:jc w:val="both"/>
        <w:rPr>
          <w:i/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Pr="0077627E">
        <w:rPr>
          <w:lang w:val="en-US"/>
        </w:rPr>
        <w:t xml:space="preserve">V </w:t>
      </w:r>
      <w:proofErr w:type="spellStart"/>
      <w:r w:rsidRPr="0077627E">
        <w:rPr>
          <w:lang w:val="en-US"/>
        </w:rPr>
        <w:t>Hlukhov</w:t>
      </w:r>
      <w:proofErr w:type="spellEnd"/>
      <w:r w:rsidRPr="0077627E">
        <w:rPr>
          <w:lang w:val="en-US"/>
        </w:rPr>
        <w:t xml:space="preserve">, A </w:t>
      </w:r>
      <w:proofErr w:type="spellStart"/>
      <w:r w:rsidRPr="0077627E">
        <w:rPr>
          <w:lang w:val="en-US"/>
        </w:rPr>
        <w:t>Lukenyuk</w:t>
      </w:r>
      <w:proofErr w:type="spellEnd"/>
      <w:r w:rsidRPr="0077627E">
        <w:rPr>
          <w:lang w:val="en-US"/>
        </w:rPr>
        <w:t xml:space="preserve">, S </w:t>
      </w:r>
      <w:proofErr w:type="spellStart"/>
      <w:r w:rsidRPr="0077627E">
        <w:rPr>
          <w:lang w:val="en-US"/>
        </w:rPr>
        <w:t>Shenderuk</w:t>
      </w:r>
      <w:proofErr w:type="spellEnd"/>
      <w:r w:rsidRPr="0077627E">
        <w:rPr>
          <w:lang w:val="en-US"/>
        </w:rPr>
        <w:t xml:space="preserve"> - Advances in Cyber-Physical Systems, 2016</w:t>
      </w:r>
      <w:r>
        <w:rPr>
          <w:lang w:val="en-US"/>
        </w:rPr>
        <w:t xml:space="preserve">. </w:t>
      </w:r>
      <w:hyperlink r:id="rId7" w:history="1">
        <w:proofErr w:type="spellStart"/>
        <w:r w:rsidRPr="0077627E">
          <w:rPr>
            <w:rStyle w:val="a3"/>
            <w:i/>
            <w:shd w:val="clear" w:color="auto" w:fill="FFFFFF"/>
          </w:rPr>
          <w:t>Satellite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scientific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data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collection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and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accumulation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system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as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a </w:t>
        </w:r>
        <w:proofErr w:type="spellStart"/>
        <w:r w:rsidRPr="0077627E">
          <w:rPr>
            <w:rStyle w:val="a3"/>
            <w:i/>
            <w:shd w:val="clear" w:color="auto" w:fill="FFFFFF"/>
          </w:rPr>
          <w:t>basis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for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cyber-physical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systems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construction</w:t>
        </w:r>
        <w:proofErr w:type="spellEnd"/>
      </w:hyperlink>
      <w:r>
        <w:rPr>
          <w:i/>
        </w:rPr>
        <w:t>.</w:t>
      </w:r>
    </w:p>
    <w:p w:rsidR="00FA04B2" w:rsidRPr="006D1674" w:rsidRDefault="00FA04B2" w:rsidP="00FA04B2">
      <w:pPr>
        <w:spacing w:line="276" w:lineRule="auto"/>
        <w:ind w:left="567" w:hanging="567"/>
        <w:jc w:val="both"/>
        <w:rPr>
          <w:lang w:val="en-US"/>
        </w:rPr>
      </w:pPr>
      <w:r w:rsidRPr="0077627E">
        <w:rPr>
          <w:lang w:val="en-US"/>
        </w:rPr>
        <w:t>[4]</w:t>
      </w:r>
      <w:r w:rsidRPr="0077627E">
        <w:rPr>
          <w:i/>
          <w:lang w:val="en-US"/>
        </w:rPr>
        <w:tab/>
      </w:r>
      <w:r w:rsidRPr="0077627E">
        <w:rPr>
          <w:color w:val="222222"/>
          <w:shd w:val="clear" w:color="auto" w:fill="FFFFFF"/>
        </w:rPr>
        <w:t xml:space="preserve">A </w:t>
      </w:r>
      <w:proofErr w:type="spellStart"/>
      <w:r w:rsidRPr="0077627E">
        <w:rPr>
          <w:color w:val="222222"/>
          <w:shd w:val="clear" w:color="auto" w:fill="FFFFFF"/>
        </w:rPr>
        <w:t>Melnyk</w:t>
      </w:r>
      <w:proofErr w:type="spellEnd"/>
      <w:r w:rsidRPr="0077627E">
        <w:rPr>
          <w:color w:val="222222"/>
          <w:shd w:val="clear" w:color="auto" w:fill="FFFFFF"/>
        </w:rPr>
        <w:t xml:space="preserve"> - </w:t>
      </w:r>
      <w:proofErr w:type="spellStart"/>
      <w:r w:rsidRPr="0077627E">
        <w:rPr>
          <w:color w:val="222222"/>
          <w:shd w:val="clear" w:color="auto" w:fill="FFFFFF"/>
        </w:rPr>
        <w:t>Advances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in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Cyber-Physical</w:t>
      </w:r>
      <w:proofErr w:type="spellEnd"/>
      <w:r w:rsidRPr="0077627E">
        <w:rPr>
          <w:color w:val="222222"/>
          <w:shd w:val="clear" w:color="auto" w:fill="FFFFFF"/>
        </w:rPr>
        <w:t xml:space="preserve"> </w:t>
      </w:r>
      <w:proofErr w:type="spellStart"/>
      <w:r w:rsidRPr="0077627E">
        <w:rPr>
          <w:color w:val="222222"/>
          <w:shd w:val="clear" w:color="auto" w:fill="FFFFFF"/>
        </w:rPr>
        <w:t>Systems</w:t>
      </w:r>
      <w:proofErr w:type="spellEnd"/>
      <w:r w:rsidRPr="0077627E">
        <w:rPr>
          <w:color w:val="222222"/>
          <w:shd w:val="clear" w:color="auto" w:fill="FFFFFF"/>
        </w:rPr>
        <w:t>, 2016.</w:t>
      </w:r>
      <w:r w:rsidRPr="0077627E">
        <w:rPr>
          <w:color w:val="222222"/>
          <w:shd w:val="clear" w:color="auto" w:fill="FFFFFF"/>
          <w:lang w:val="en-US"/>
        </w:rPr>
        <w:t xml:space="preserve"> </w:t>
      </w:r>
      <w:hyperlink r:id="rId8" w:history="1">
        <w:proofErr w:type="spellStart"/>
        <w:r w:rsidRPr="0077627E">
          <w:rPr>
            <w:rStyle w:val="a3"/>
            <w:i/>
            <w:shd w:val="clear" w:color="auto" w:fill="FFFFFF"/>
          </w:rPr>
          <w:t>Parallel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ordered-access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machine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computational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model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and</w:t>
        </w:r>
        <w:proofErr w:type="spellEnd"/>
        <w:r w:rsidRPr="0077627E">
          <w:rPr>
            <w:rStyle w:val="a3"/>
            <w:i/>
            <w:shd w:val="clear" w:color="auto" w:fill="FFFFFF"/>
          </w:rPr>
          <w:t xml:space="preserve"> </w:t>
        </w:r>
        <w:proofErr w:type="spellStart"/>
        <w:r w:rsidRPr="0077627E">
          <w:rPr>
            <w:rStyle w:val="a3"/>
            <w:i/>
            <w:shd w:val="clear" w:color="auto" w:fill="FFFFFF"/>
          </w:rPr>
          <w:t>architecture</w:t>
        </w:r>
        <w:proofErr w:type="spellEnd"/>
      </w:hyperlink>
      <w:r>
        <w:rPr>
          <w:i/>
        </w:rPr>
        <w:t>.</w:t>
      </w:r>
      <w:bookmarkStart w:id="0" w:name="_GoBack"/>
      <w:bookmarkEnd w:id="0"/>
    </w:p>
    <w:p w:rsidR="00FA04B2" w:rsidRPr="00893848" w:rsidRDefault="00FA04B2" w:rsidP="00893848">
      <w:pPr>
        <w:ind w:firstLine="708"/>
        <w:jc w:val="both"/>
      </w:pPr>
    </w:p>
    <w:sectPr w:rsidR="00FA04B2" w:rsidRPr="00893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78094F"/>
    <w:rsid w:val="00893848"/>
    <w:rsid w:val="00DF5155"/>
    <w:rsid w:val="00E37D13"/>
    <w:rsid w:val="00EC0E44"/>
    <w:rsid w:val="00FA04B2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CAA"/>
  <w15:chartTrackingRefBased/>
  <w15:docId w15:val="{7A5AFF0D-31B6-4DA2-A2FF-9F00B0D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9384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basedOn w:val="a"/>
    <w:rsid w:val="0078094F"/>
    <w:pPr>
      <w:tabs>
        <w:tab w:val="left" w:pos="198"/>
      </w:tabs>
      <w:spacing w:after="120"/>
      <w:jc w:val="center"/>
    </w:pPr>
    <w:rPr>
      <w:b/>
      <w:sz w:val="32"/>
      <w:szCs w:val="20"/>
    </w:rPr>
  </w:style>
  <w:style w:type="paragraph" w:customStyle="1" w:styleId="Affilation">
    <w:name w:val="Affilation"/>
    <w:basedOn w:val="a"/>
    <w:rsid w:val="0078094F"/>
    <w:pPr>
      <w:tabs>
        <w:tab w:val="left" w:pos="198"/>
      </w:tabs>
      <w:spacing w:after="120"/>
      <w:jc w:val="center"/>
    </w:pPr>
    <w:rPr>
      <w:sz w:val="18"/>
      <w:szCs w:val="26"/>
    </w:rPr>
  </w:style>
  <w:style w:type="character" w:styleId="a3">
    <w:name w:val="Hyperlink"/>
    <w:basedOn w:val="a0"/>
    <w:uiPriority w:val="99"/>
    <w:unhideWhenUsed/>
    <w:rsid w:val="00EC0E4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0E44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39"/>
    <w:rsid w:val="0089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38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11">
    <w:name w:val="Heading 11"/>
    <w:basedOn w:val="a"/>
    <w:rsid w:val="00FA04B2"/>
    <w:pPr>
      <w:spacing w:before="120" w:after="12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scholar?oi=bibs&amp;cluster=11794423692840069770&amp;btnI=1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.ua/scholar?oi=bibs&amp;cluster=16187406270421515087&amp;btnI=1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s://scholar.google.com.ua/scholar?oi=bibs&amp;cluster=11531840343799784057&amp;btnI=1&amp;hl=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nadiy@polynet.lvi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ROSTYK</dc:creator>
  <cp:keywords/>
  <dc:description/>
  <cp:lastModifiedBy>ROSTYK</cp:lastModifiedBy>
  <cp:revision>2</cp:revision>
  <dcterms:created xsi:type="dcterms:W3CDTF">2019-09-19T11:20:00Z</dcterms:created>
  <dcterms:modified xsi:type="dcterms:W3CDTF">2019-09-19T11:51:00Z</dcterms:modified>
</cp:coreProperties>
</file>